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6531D5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«Третьем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НСКФ-2014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25 по 27 ноября 2014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F21F59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 xml:space="preserve">Три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Default="00BD7D52" w:rsidP="00BD7D52">
      <w:pPr>
        <w:ind w:firstLine="567"/>
        <w:jc w:val="center"/>
        <w:rPr>
          <w:sz w:val="18"/>
          <w:szCs w:val="18"/>
          <w:u w:val="single"/>
          <w:lang w:val="en-US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Default="00706FFE" w:rsidP="00706FFE">
      <w:pPr>
        <w:rPr>
          <w:sz w:val="18"/>
          <w:szCs w:val="18"/>
          <w:lang w:val="en-US"/>
        </w:rPr>
      </w:pPr>
      <w:proofErr w:type="gramStart"/>
      <w:r w:rsidRPr="004F3740">
        <w:rPr>
          <w:sz w:val="18"/>
          <w:szCs w:val="18"/>
        </w:rPr>
        <w:t>Р</w:t>
      </w:r>
      <w:proofErr w:type="gramEnd"/>
      <w:r w:rsidRPr="004F3740">
        <w:rPr>
          <w:sz w:val="18"/>
          <w:szCs w:val="18"/>
        </w:rPr>
        <w:t xml:space="preserve">/с 40703810177030090034 в Ярославском отделении №17 ОАО "Сбербанк России",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</w:t>
      </w:r>
      <w:proofErr w:type="spellStart"/>
      <w:r w:rsidRPr="004F3740">
        <w:rPr>
          <w:sz w:val="18"/>
          <w:szCs w:val="18"/>
        </w:rPr>
        <w:t>сч</w:t>
      </w:r>
      <w:proofErr w:type="spellEnd"/>
      <w:r w:rsidRPr="004F3740">
        <w:rPr>
          <w:sz w:val="18"/>
          <w:szCs w:val="18"/>
        </w:rPr>
        <w:t>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  <w:bookmarkStart w:id="0" w:name="_GoBack"/>
      <w:bookmarkEnd w:id="0"/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>ноября 201</w:t>
      </w:r>
      <w:r>
        <w:rPr>
          <w:sz w:val="18"/>
          <w:szCs w:val="18"/>
        </w:rPr>
        <w:t>4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«Третьем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НСКФ-2014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6531D5">
        <w:rPr>
          <w:sz w:val="18"/>
          <w:szCs w:val="18"/>
        </w:rPr>
        <w:t>5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</w:t>
      </w:r>
      <w:r w:rsidR="006531D5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ноября 201</w:t>
      </w:r>
      <w:r w:rsidR="006531D5">
        <w:rPr>
          <w:sz w:val="18"/>
          <w:szCs w:val="18"/>
        </w:rPr>
        <w:t>4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«Третьем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F21F59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6531D5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F21F59">
              <w:rPr>
                <w:b w:val="0"/>
                <w:sz w:val="18"/>
                <w:szCs w:val="18"/>
                <w:u w:val="single"/>
              </w:rPr>
              <w:t>Три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40FD6"/>
    <w:rsid w:val="003A477E"/>
    <w:rsid w:val="003D38A2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06FFE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10</cp:revision>
  <cp:lastPrinted>2013-09-23T14:18:00Z</cp:lastPrinted>
  <dcterms:created xsi:type="dcterms:W3CDTF">2013-09-23T14:02:00Z</dcterms:created>
  <dcterms:modified xsi:type="dcterms:W3CDTF">2014-10-02T10:44:00Z</dcterms:modified>
</cp:coreProperties>
</file>